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50" w:after="0"/>
        <w:jc w:val="left"/>
        <w:rPr>
          <w:rFonts w:ascii="Times New Roman" w:hAnsi="Times New Roman" w:eastAsia="Times New Roman" w:cs="Times New Roman"/>
          <w:color w:val="172B4D"/>
          <w:spacing w:val="-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172B4D"/>
          <w:spacing w:val="-2"/>
          <w:kern w:val="2"/>
          <w:sz w:val="36"/>
          <w:szCs w:val="36"/>
          <w:lang w:eastAsia="ru-RU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172B4D"/>
          <w:spacing w:val="-2"/>
          <w:sz w:val="28"/>
          <w:szCs w:val="28"/>
          <w:lang w:eastAsia="ru-RU"/>
        </w:rPr>
        <w:t>Колоноскопия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center"/>
        <w:rPr>
          <w:rFonts w:ascii="Arial" w:hAnsi="Arial" w:eastAsia="Calibri" w:cs="Arial"/>
          <w:b/>
          <w:b/>
          <w:bCs/>
          <w:color w:val="000000"/>
          <w:sz w:val="24"/>
          <w:szCs w:val="24"/>
          <w:u w:val="single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u w:val="single"/>
        </w:rPr>
        <w:t>Уважаемые пациенты!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Просим внимательно прочитать информацию о подготовке к колоноскопии и выполнить ее как можно точнее! Качество осмотра зависит и от Вас! Давайте стараться вместе!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uppressAutoHyphens w:val="true"/>
        <w:spacing w:lineRule="atLeast" w:line="240" w:before="0" w:after="0"/>
        <w:ind w:left="-23" w:hanging="0"/>
        <w:jc w:val="center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Общие положения подготовки любым очищающим средством.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Вам необходимо соблюдать диету с исключением растительной клетчатки за 3 дня до проведения обследования.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• </w:t>
      </w:r>
      <w:r>
        <w:rPr>
          <w:rFonts w:eastAsia="Calibri" w:cs="Arial" w:ascii="Arial" w:hAnsi="Arial"/>
          <w:sz w:val="20"/>
          <w:szCs w:val="20"/>
        </w:rPr>
        <w:t>Необходимо отменить приём препаратов железа, Де-Нол, Улькавикс, Новобисмол, НЕО-АНУЗОЛ и другие висмутсодержащие препараты, активированный уголь за 5 дней до процедуры.</w:t>
      </w:r>
    </w:p>
    <w:p>
      <w:pPr>
        <w:pStyle w:val="Normal"/>
        <w:suppressAutoHyphens w:val="true"/>
        <w:spacing w:lineRule="atLeast" w:line="240" w:before="0" w:after="0"/>
        <w:ind w:left="-23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• </w:t>
      </w:r>
      <w:r>
        <w:rPr>
          <w:rFonts w:eastAsia="Calibri" w:cs="Arial" w:ascii="Arial" w:hAnsi="Arial"/>
          <w:sz w:val="20"/>
          <w:szCs w:val="20"/>
        </w:rPr>
        <w:t>Приём жизненно важных препаратов (нормализующих давление, сердечный ритм, гормональных, сахароснижающих препаратов и др.) необходимо принимать в обычном режиме, но закончить за 1 час до начала приёма препарата для очистки кишечника.</w:t>
      </w:r>
    </w:p>
    <w:p>
      <w:pPr>
        <w:pStyle w:val="Normal"/>
        <w:suppressAutoHyphens w:val="true"/>
        <w:spacing w:lineRule="atLeast" w:line="240" w:before="0" w:after="0"/>
        <w:ind w:left="-23" w:hanging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• </w:t>
      </w:r>
      <w:r>
        <w:rPr>
          <w:rFonts w:eastAsia="Calibri" w:cs="Arial" w:ascii="Arial" w:hAnsi="Arial"/>
          <w:sz w:val="20"/>
          <w:szCs w:val="20"/>
        </w:rPr>
        <w:t>Если Вы принимаете препараты, разжижающие кровь, нужно предупредить об этом врача-эндоскописта до исследования.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sz w:val="20"/>
          <w:szCs w:val="20"/>
        </w:rPr>
        <w:t xml:space="preserve">• </w:t>
      </w:r>
      <w:r>
        <w:rPr>
          <w:rFonts w:eastAsia="Calibri" w:cs="Arial" w:ascii="Arial" w:hAnsi="Arial"/>
          <w:sz w:val="20"/>
          <w:szCs w:val="20"/>
        </w:rPr>
        <w:t xml:space="preserve">Если предполагается проведение обследования под внутривенной анестезией, в этот день не рекомендуется водить машину, управлять какими-либо механизмами, принимать важные решения. Желательно, чтобы Вас встретили и проводили домой. </w:t>
      </w:r>
      <w:r>
        <w:rPr>
          <w:rFonts w:eastAsia="Calibri" w:cs="Arial" w:ascii="Arial" w:hAnsi="Arial"/>
          <w:b/>
          <w:bCs/>
          <w:sz w:val="20"/>
          <w:szCs w:val="20"/>
        </w:rPr>
        <w:t>Прием пищи перед внутривенной анестезией запрещен!</w:t>
      </w:r>
    </w:p>
    <w:p>
      <w:pPr>
        <w:pStyle w:val="Normal"/>
        <w:suppressAutoHyphens w:val="true"/>
        <w:spacing w:lineRule="atLeast" w:line="240" w:before="0" w:after="0"/>
        <w:ind w:left="-23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• </w:t>
      </w:r>
      <w:r>
        <w:rPr>
          <w:rFonts w:eastAsia="Calibri" w:cs="Arial" w:ascii="Arial" w:hAnsi="Arial"/>
          <w:sz w:val="20"/>
          <w:szCs w:val="20"/>
        </w:rPr>
        <w:t xml:space="preserve">При запорах:  подготовка начинается за 5 дней до колоноскопии с назначения специального рациона питания, использования слабительных средств (привычных для Вас) для нормализации стула. При длительных запорах (до 6–10 дней) рекомендуется увеличить дозу слабительного вдвое.                </w:t>
      </w:r>
      <w:r>
        <w:rPr>
          <w:rFonts w:eastAsia="Calibri" w:cs="Arial" w:ascii="Arial" w:hAnsi="Arial"/>
          <w:b/>
          <w:bCs/>
          <w:color w:val="001AD2"/>
          <w:sz w:val="24"/>
          <w:szCs w:val="24"/>
          <w:u w:val="single"/>
        </w:rPr>
        <w:t>СОБЛЮДЕНИЕ СПЕЦИАЛЬНОГО РАЦИОНА ПИТАНИЯ</w:t>
      </w:r>
    </w:p>
    <w:p>
      <w:pPr>
        <w:pStyle w:val="Normal"/>
        <w:suppressAutoHyphens w:val="true"/>
        <w:spacing w:lineRule="auto" w:line="240" w:before="0" w:after="0"/>
        <w:ind w:left="360" w:hanging="0"/>
        <w:contextualSpacing/>
        <w:jc w:val="center"/>
        <w:rPr>
          <w:rFonts w:ascii="Arial" w:hAnsi="Arial" w:eastAsia="Calibri" w:cs="Arial"/>
          <w:b/>
          <w:b/>
          <w:bCs/>
          <w:color w:val="001AD2"/>
          <w:sz w:val="24"/>
          <w:szCs w:val="24"/>
        </w:rPr>
      </w:pPr>
      <w:r>
        <w:rPr>
          <w:rFonts w:eastAsia="Calibri" w:cs="Arial" w:ascii="Arial" w:hAnsi="Arial"/>
          <w:b/>
          <w:bCs/>
          <w:color w:val="001AD2"/>
          <w:sz w:val="24"/>
          <w:szCs w:val="24"/>
        </w:rPr>
      </w:r>
    </w:p>
    <w:tbl>
      <w:tblPr>
        <w:tblW w:w="9551" w:type="dxa"/>
        <w:jc w:val="left"/>
        <w:tblInd w:w="-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5"/>
        <w:gridCol w:w="5455"/>
      </w:tblGrid>
      <w:tr>
        <w:trPr/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РАЗРЕШЕНО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Calibri" w:cs="Arial"/>
                <w:b/>
                <w:b/>
                <w:bCs/>
                <w:color w:val="001AD2"/>
              </w:rPr>
            </w:pPr>
            <w:r>
              <w:rPr>
                <w:rFonts w:eastAsia="Calibri" w:cs="Arial" w:ascii="Arial" w:hAnsi="Arial"/>
                <w:b/>
                <w:bCs/>
                <w:color w:val="001AD2"/>
              </w:rPr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ЗАПРЕЩЕНО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Calibri" w:cs="Arial"/>
                <w:b/>
                <w:b/>
                <w:bCs/>
                <w:color w:val="001AD2"/>
              </w:rPr>
            </w:pPr>
            <w:r>
              <w:rPr>
                <w:rFonts w:eastAsia="Calibri" w:cs="Arial" w:ascii="Arial" w:hAnsi="Arial"/>
                <w:b/>
                <w:bCs/>
                <w:color w:val="001AD2"/>
              </w:rPr>
            </w:r>
          </w:p>
        </w:tc>
      </w:tr>
      <w:tr>
        <w:trPr/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Продукты: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Сыр, сметана, сливочное масло, йогурт без добавок и наполнителей, кисломолочные продукты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Яйца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Мясо, птица и рыба нежирных сортов (в отварном, паровом или тушёном виде)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Хорошо проваренный белый рис (кроме плова), картофель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Сахар, мёд (не в сотах)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Разрешённые продукты не должны содержать мелкие косточки, зёрна, семена,отруби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Жидкости: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227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Бульоны (прозрачные, процеженные)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227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Cок без мякоти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227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Чай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227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Вода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227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Безалкогольные неокрашенные напитки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Calibri" w:cs="Arial"/>
                <w:b/>
                <w:b/>
                <w:bCs/>
                <w:color w:val="001AD2"/>
              </w:rPr>
            </w:pPr>
            <w:r>
              <w:rPr>
                <w:rFonts w:eastAsia="Calibri" w:cs="Arial" w:ascii="Arial" w:hAnsi="Arial"/>
                <w:b/>
                <w:bCs/>
                <w:color w:val="001AD2"/>
              </w:rPr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Продукты: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Все хлебобулочные, мучные и макаронные изделия, содержащие цельное зерно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Овощи, зелень, грибы, морскую капусту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Крупы, каши, бобовые, злаковые, орехи, семечки, кунжут, мак, зёрна, отруби и другие семена, специи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Жёсткое мясо с хрящами, консервы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Сосиски, колбасы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Морепродукты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Фрукты, ягоды, включая сухофрукты, варенье, джем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Чипсы, гамбургеры, шоколад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Любые другие продукты, не входящие в список разрешённых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Жидкости: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FiraSans-Book" w:cs="Arial"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color w:val="000000"/>
                <w:sz w:val="20"/>
                <w:szCs w:val="20"/>
              </w:rPr>
              <w:t>Алкоголь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FiraSans-Book" w:cs="Arial"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color w:val="000000"/>
                <w:sz w:val="20"/>
                <w:szCs w:val="20"/>
              </w:rPr>
              <w:t>Газированные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FiraSans-Book" w:cs="Arial"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color w:val="000000"/>
                <w:sz w:val="20"/>
                <w:szCs w:val="20"/>
              </w:rPr>
              <w:t>напитки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FiraSans-Book" w:cs="Arial"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color w:val="000000"/>
                <w:sz w:val="20"/>
                <w:szCs w:val="20"/>
              </w:rPr>
              <w:t>Кофе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FiraSans-Book" w:cs="Arial"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color w:val="000000"/>
                <w:sz w:val="20"/>
                <w:szCs w:val="20"/>
              </w:rPr>
              <w:t>Компот, кисель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3" w:hanging="360"/>
              <w:contextualSpacing/>
              <w:rPr>
                <w:rFonts w:ascii="Arial" w:hAnsi="Arial" w:eastAsia="FiraSans-Book" w:cs="Arial"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color w:val="000000"/>
                <w:sz w:val="20"/>
                <w:szCs w:val="20"/>
              </w:rPr>
              <w:t>Молоко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Calibri" w:cs="Arial"/>
                <w:b/>
                <w:b/>
                <w:bCs/>
                <w:color w:val="001AD2"/>
              </w:rPr>
            </w:pPr>
            <w:r>
              <w:rPr>
                <w:rFonts w:eastAsia="Calibri" w:cs="Arial" w:ascii="Arial" w:hAnsi="Arial"/>
                <w:b/>
                <w:bCs/>
                <w:color w:val="001AD2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ind w:hanging="0"/>
        <w:rPr>
          <w:rFonts w:ascii="Arial" w:hAnsi="Arial" w:eastAsia="Calibri" w:cs="Arial"/>
          <w:b/>
          <w:b/>
          <w:bCs/>
          <w:color w:val="2025E8"/>
          <w:sz w:val="20"/>
          <w:szCs w:val="20"/>
          <w:u w:val="single"/>
        </w:rPr>
      </w:pPr>
      <w:r>
        <w:rPr>
          <w:rFonts w:eastAsia="Calibri" w:cs="Arial" w:ascii="Arial" w:hAnsi="Arial"/>
          <w:b/>
          <w:bCs/>
          <w:color w:val="2025E8"/>
          <w:sz w:val="20"/>
          <w:szCs w:val="20"/>
          <w:u w:val="single"/>
        </w:rPr>
        <w:t>ВАЖНАЯ ДОПОЛНИТЕЛЬНАЯ ИНФОРМАЦИЯ ПО ПРИЁМУ РАСТВОРА ПРЕПАРАТА: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Раствор препарата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принимать дробно (не залпом), по 200-250 мл каждые 15-20 минут</w:t>
      </w:r>
      <w:r>
        <w:rPr>
          <w:rFonts w:eastAsia="Calibri" w:cs="Arial" w:ascii="Arial" w:hAnsi="Arial"/>
          <w:color w:val="000000"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Во время приёма раствора препарата нужно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соблюдать двигательную активность</w:t>
      </w:r>
      <w:r>
        <w:rPr>
          <w:rFonts w:eastAsia="Calibri" w:cs="Arial" w:ascii="Arial" w:hAnsi="Arial"/>
          <w:color w:val="000000"/>
          <w:sz w:val="20"/>
          <w:szCs w:val="20"/>
        </w:rPr>
        <w:t>: ходить, выполнять круговые движения корпусом, наклоны в стороны, вперёд-назад, приседания.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Препарат начинает действовать индивидуально: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в среднем через 1–2 часа от начала приёма появляется первый стул</w:t>
      </w:r>
      <w:r>
        <w:rPr>
          <w:rFonts w:eastAsia="Calibri" w:cs="Arial" w:ascii="Arial" w:hAnsi="Arial"/>
          <w:color w:val="000000"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Активное действие препарата продолжается индивидуально: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в среднем в течение 2 часов</w:t>
      </w:r>
      <w:r>
        <w:rPr>
          <w:rFonts w:eastAsia="Calibri" w:cs="Arial" w:ascii="Arial" w:hAnsi="Arial"/>
          <w:color w:val="000000"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В это время будет интенсивный жидкий стул в среднем 12–15 раз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(зависит от индивидуальных особенностей пациента)</w:t>
      </w:r>
      <w:r>
        <w:rPr>
          <w:rFonts w:eastAsia="Calibri" w:cs="Arial" w:ascii="Arial" w:hAnsi="Arial"/>
          <w:color w:val="000000"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К моменту окончания подготовки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стул должен измениться на прозрачную бесцветную или слегка окрашенную жидкость</w:t>
      </w:r>
      <w:r>
        <w:rPr>
          <w:rFonts w:eastAsia="Calibri" w:cs="Arial" w:ascii="Arial" w:hAnsi="Arial"/>
          <w:color w:val="000000"/>
          <w:sz w:val="20"/>
          <w:szCs w:val="20"/>
        </w:rPr>
        <w:t>, что свидетельствует о готовности к обследованию.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>Необходимо рассчитать соответствующий временной интервал для поездки в клинику.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Запрещено уменьшать объём жидкости для приготовления раствора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sz w:val="20"/>
          <w:szCs w:val="20"/>
        </w:rPr>
        <w:t xml:space="preserve">• </w:t>
      </w:r>
      <w:r>
        <w:rPr>
          <w:rFonts w:eastAsia="Calibri" w:cs="Arial" w:ascii="Arial" w:hAnsi="Arial"/>
          <w:b/>
          <w:bCs/>
          <w:sz w:val="20"/>
          <w:szCs w:val="20"/>
        </w:rPr>
        <w:t>Если по инструкции препарата требуется прием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дополнительной жидкости (помимо раствора «Мовипреп»- 0,5л разрешённой жидкости в каждом, «Эзиклен»-1,0л разрешенной жидкости в каждом этапе), то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уменьшать его нельзя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.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Если Вам хочется пить</w:t>
      </w:r>
      <w:r>
        <w:rPr>
          <w:rFonts w:eastAsia="Calibri" w:cs="Arial" w:ascii="Arial" w:hAnsi="Arial"/>
          <w:color w:val="000000"/>
          <w:sz w:val="20"/>
          <w:szCs w:val="20"/>
        </w:rPr>
        <w:t>, то объём дополнительной разрешённой жидкости не ограничен.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 xml:space="preserve">При специфическом вкусовом восприятии препарата </w:t>
      </w:r>
      <w:r>
        <w:rPr>
          <w:rFonts w:eastAsia="Calibri" w:cs="Arial" w:ascii="Arial" w:hAnsi="Arial"/>
          <w:color w:val="000000"/>
          <w:sz w:val="20"/>
          <w:szCs w:val="20"/>
        </w:rPr>
        <w:t>можно пить раствор охлаждённым, через коктейльную трубочку (соломинку), в промежутках пить или запивать раствор небольшим количеством воды, сладкого чая, а также рассасывать леденцовую карамель (леденцы типа «барбарисок»), мёд, лимон и т.д.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 xml:space="preserve">Запрещено </w:t>
      </w:r>
      <w:r>
        <w:rPr>
          <w:rFonts w:eastAsia="Calibri" w:cs="Arial" w:ascii="Arial" w:hAnsi="Arial"/>
          <w:color w:val="000000"/>
          <w:sz w:val="20"/>
          <w:szCs w:val="20"/>
        </w:rPr>
        <w:t>дополнительно (или вместо) проводить процедуру очищения толстой кишки клизмами, а также использовать слабительные препараты, не предназначенные для подготовки кишечника к данному исследованию (например: «Дюфалак», касторовое масло, вазелиновое масло и т.п.).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1AD2"/>
          <w:sz w:val="20"/>
          <w:szCs w:val="20"/>
        </w:rPr>
        <w:t xml:space="preserve">•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Для предотвращения образования пены в кишечнике рекомендуется 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 xml:space="preserve">в последний стакан дополнительной жидкости добавить пеногаситель </w:t>
      </w:r>
      <w:r>
        <w:rPr>
          <w:rFonts w:eastAsia="Calibri" w:cs="Arial" w:ascii="Arial" w:hAnsi="Arial"/>
          <w:color w:val="000000"/>
          <w:sz w:val="20"/>
          <w:szCs w:val="20"/>
        </w:rPr>
        <w:t>– 1/4флакона эмульсии симетикона (сироп, т.е. жидкая форма! Не таблетки и не капсулы!) Эспумизана (или Боботика,</w:t>
      </w: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eastAsia="Calibri" w:cs="Arial" w:ascii="Arial" w:hAnsi="Arial"/>
          <w:color w:val="000000"/>
          <w:sz w:val="20"/>
          <w:szCs w:val="20"/>
        </w:rPr>
        <w:t>или Саб Симплекса).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Мы рекомендуем использовать один из нижеперечисленных препаратов для подготовки кишечника, которые являются наиболее безопасными для Вас и подтвердили свою высокую эффективность: </w:t>
      </w:r>
      <w:r>
        <w:rPr>
          <w:rFonts w:eastAsia="Calibri" w:cs="Arial" w:ascii="Arial" w:hAnsi="Arial"/>
          <w:b/>
          <w:bCs/>
          <w:color w:val="000000"/>
          <w:sz w:val="24"/>
          <w:szCs w:val="24"/>
        </w:rPr>
        <w:t>Мовипреп, Фортранс, Эзиклен, Лавакол.</w:t>
      </w:r>
    </w:p>
    <w:p>
      <w:pPr>
        <w:pStyle w:val="Normal"/>
        <w:suppressAutoHyphens w:val="true"/>
        <w:spacing w:lineRule="auto" w:line="240" w:before="0" w:after="0"/>
        <w:ind w:left="-23" w:firstLine="731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Ниже представлена общая схема приема препаратов. Используйте ее с учетом объема выбранного Вами препарата. Важно учесть время Вашего исследования и, соответственно, выбрать правильный вариант подготовки (одно- или двухэтапная). 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Calibri" w:hAnsi="Calibri" w:eastAsia="Calibri" w:cs="Calibri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 xml:space="preserve">Внимание! </w:t>
      </w:r>
      <w:r>
        <w:rPr>
          <w:rFonts w:eastAsia="Calibri" w:cs="Arial" w:ascii="Arial" w:hAnsi="Arial"/>
          <w:color w:val="000000"/>
          <w:sz w:val="20"/>
          <w:szCs w:val="20"/>
        </w:rPr>
        <w:t>Одноэтапная вечерняя схема не рекомендована для подготовки к колоноскопии.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Необходимо прекратить прием всех жидкостей не менее, чем за 4 часа, но не более, чем за 6 часов до начала процедуры.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Calibri" w:cs="Arial" w:ascii="Arial" w:hAnsi="Arial"/>
          <w:b/>
          <w:bCs/>
          <w:color w:val="000000"/>
          <w:sz w:val="24"/>
          <w:szCs w:val="24"/>
          <w:u w:val="single"/>
        </w:rPr>
        <w:t>Схема приема препарата в зависимости от времени проведения обследования:</w:t>
      </w:r>
    </w:p>
    <w:p>
      <w:pPr>
        <w:pStyle w:val="Normal"/>
        <w:suppressAutoHyphens w:val="true"/>
        <w:spacing w:lineRule="auto" w:line="240" w:before="0" w:after="0"/>
        <w:ind w:left="-23" w:hanging="0"/>
        <w:jc w:val="both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                  </w:t>
      </w:r>
      <w:r>
        <w:rPr>
          <w:rFonts w:eastAsia="Calibri" w:cs="Arial" w:ascii="Arial" w:hAnsi="Arial"/>
          <w:color w:val="000000"/>
          <w:sz w:val="20"/>
          <w:szCs w:val="20"/>
        </w:rPr>
        <w:t>Обследование с 7.00 до 14.00: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0"/>
        <w:gridCol w:w="3952"/>
        <w:gridCol w:w="3643"/>
      </w:tblGrid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Время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обследования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Время принятия 1-го этапа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Время принятия 2-го этапа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 – 19:00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02:00 – 03:00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</w:rPr>
            </w:pPr>
            <w:r>
              <w:rPr>
                <w:rFonts w:eastAsia="FiraSans-Book" w:cs="Arial" w:ascii="Arial" w:hAnsi="Arial"/>
                <w:b/>
                <w:color w:val="000000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 – 19:00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03:00 – 04:00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 – 19:00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04:00 – 05:00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 – 19:00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05:00 – 06:00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 – 19:00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06:00 – 07:00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 – 19:00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07:00 – 08:00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19:00 – 20:00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08:00 – 09:00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19:00 – 20:00 в день накануне колоноскопии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09:00 – 10:00 в день колоноскопии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 xml:space="preserve">          </w:t>
      </w:r>
      <w:r>
        <w:rPr>
          <w:rFonts w:eastAsia="Calibri" w:cs="Arial" w:ascii="Arial" w:hAnsi="Arial"/>
          <w:color w:val="000000"/>
          <w:sz w:val="20"/>
          <w:szCs w:val="20"/>
        </w:rPr>
        <w:t>Обследование с 14.00 до 19.00: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1"/>
        <w:gridCol w:w="3893"/>
        <w:gridCol w:w="3641"/>
      </w:tblGrid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Время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обследования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Время принятия 1-го этапа в день исследования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1AD2"/>
                <w:sz w:val="20"/>
                <w:szCs w:val="20"/>
              </w:rPr>
              <w:t>Время принятия 2-го этапа в день исследования</w:t>
            </w:r>
          </w:p>
        </w:tc>
      </w:tr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07:00 – 08:00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09:00 – 10:00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Calibri" w:cs="Arial"/>
                <w:b/>
                <w:b/>
                <w:color w:val="001AD2"/>
              </w:rPr>
            </w:pPr>
            <w:r>
              <w:rPr>
                <w:rFonts w:eastAsia="Calibri" w:cs="Arial" w:ascii="Arial" w:hAnsi="Arial"/>
                <w:b/>
                <w:color w:val="001AD2"/>
              </w:rPr>
            </w:r>
          </w:p>
        </w:tc>
      </w:tr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08:00 – 09:00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10:00 – 11:00</w:t>
            </w:r>
          </w:p>
        </w:tc>
      </w:tr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09:00 – 10:00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11:00 – 12:00</w:t>
            </w:r>
          </w:p>
        </w:tc>
      </w:tr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10:00 – 11:00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12:00 – 13:00</w:t>
            </w:r>
          </w:p>
        </w:tc>
      </w:tr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11:00 – 12:00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13:00 – 14:00</w:t>
            </w:r>
          </w:p>
        </w:tc>
      </w:tr>
      <w:tr>
        <w:trPr/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12:00 – 13:00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3" w:hanging="0"/>
              <w:rPr>
                <w:rFonts w:ascii="Arial" w:hAnsi="Arial" w:eastAsia="FiraSans-Book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FiraSans-Book" w:cs="Arial" w:ascii="Arial" w:hAnsi="Arial"/>
                <w:b/>
                <w:color w:val="000000"/>
                <w:sz w:val="20"/>
                <w:szCs w:val="20"/>
              </w:rPr>
              <w:t>14:00 – 15:00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hanging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Препарат «Мовипреп»: Саше А и Б разводятся в 1,0л воды+ 0,5л дополнительной жидкости (2-ой этап аналогичный, соответственно).</w:t>
      </w:r>
    </w:p>
    <w:p>
      <w:pPr>
        <w:pStyle w:val="Normal"/>
        <w:suppressAutoHyphens w:val="true"/>
        <w:spacing w:lineRule="auto" w:line="240" w:before="0" w:after="0"/>
        <w:ind w:left="-23" w:hanging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Препарат «Фортранс» принимается в объеме 4 литра.</w:t>
      </w:r>
    </w:p>
    <w:p>
      <w:pPr>
        <w:pStyle w:val="Normal"/>
        <w:suppressAutoHyphens w:val="true"/>
        <w:spacing w:lineRule="auto" w:line="240" w:before="0" w:after="0"/>
        <w:ind w:left="-23" w:hanging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Препарат «Лавакол» принимается в объеме 15 пакетов (1  пакет на 200 мл жидкости) при двухэтапной подготовке принимается 10 пакетов препарата накануне исследования и 5 пакетов в день исследования.</w:t>
      </w:r>
    </w:p>
    <w:p>
      <w:pPr>
        <w:pStyle w:val="Normal"/>
        <w:suppressAutoHyphens w:val="true"/>
        <w:spacing w:lineRule="auto" w:line="240" w:before="0" w:after="0"/>
        <w:ind w:left="-23" w:hanging="0"/>
        <w:rPr>
          <w:rFonts w:ascii="Arial" w:hAnsi="Arial" w:eastAsia="Calibri" w:cs="Arial"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</w:rPr>
        <w:t>Препарат «Эзиклен»: 1 флакон препарата разводится до 0,5л + допивается 1,0 литр дополнительной жидкости (2ой этап аналогичный, соответственно). Данный препарат выбирается пациентами без большого количества сопутствующих заболеваний.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1020" w:right="506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2.55pt;height:2.5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69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69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nlinecommentmarker" w:customStyle="1">
    <w:name w:val="inline-comment-marker"/>
    <w:basedOn w:val="DefaultParagraph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LibreOffice/7.2.5.2$Windows_X86_64 LibreOffice_project/499f9727c189e6ef3471021d6132d4c694f357e5</Application>
  <AppVersion>15.0000</AppVersion>
  <Pages>2</Pages>
  <Words>934</Words>
  <Characters>5995</Characters>
  <CharactersWithSpaces>6908</CharactersWithSpaces>
  <Paragraphs>117</Paragraphs>
  <Company>ДИТ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2022-07-15T09:46:00Z</dcterms:created>
  <dc:creator>Тряпкина Юлия Викторовна</dc:creator>
  <dc:description/>
  <dc:language>ru-RU</dc:language>
  <cp:lastModifiedBy/>
  <cp:lastPrinted>2023-04-10T09:00:19Z</cp:lastPrinted>
  <dcterms:modified xsi:type="dcterms:W3CDTF">2023-08-14T21:10:19Z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2C848788DFE842599F2F63D5DC8CFEE1</vt:lpwstr>
  </property>
  <property fmtid="{D5CDD505-2E9C-101B-9397-08002B2CF9AE}" pid="3" name="KSOProductBuildVer">
    <vt:lpwstr>1049-11.2.0.10323</vt:lpwstr>
  </property>
</Properties>
</file>